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58A41" w14:textId="76C09064" w:rsidR="006F51DC" w:rsidRPr="006F51DC" w:rsidRDefault="006F51DC" w:rsidP="006F51DC">
      <w:r>
        <w:t>S</w:t>
      </w:r>
      <w:r w:rsidRPr="006F51DC">
        <w:t>tate AGs Say New Proposed H-1B Visa Charge Is Unconstitutional Tax</w:t>
      </w:r>
    </w:p>
    <w:p w14:paraId="0995D6C1" w14:textId="77777777" w:rsidR="006F51DC" w:rsidRPr="006F51DC" w:rsidRDefault="006F51DC" w:rsidP="006F51DC">
      <w:r w:rsidRPr="006F51DC">
        <w:t>Posted on Sep. 28, 2026</w:t>
      </w:r>
    </w:p>
    <w:p w14:paraId="75658833" w14:textId="7362CD15" w:rsidR="006F51DC" w:rsidRPr="006F51DC" w:rsidRDefault="006F51DC" w:rsidP="006F51DC">
      <w:proofErr w:type="gramStart"/>
      <w:r w:rsidRPr="006F51DC">
        <w:t>By</w:t>
      </w:r>
      <w:proofErr w:type="gramEnd"/>
    </w:p>
    <w:p w14:paraId="5326FA26" w14:textId="77777777" w:rsidR="006F51DC" w:rsidRPr="006F51DC" w:rsidRDefault="006F51DC" w:rsidP="006F51DC">
      <w:hyperlink r:id="rId4" w:tgtFrame="_self" w:history="1">
        <w:r w:rsidRPr="006F51DC">
          <w:rPr>
            <w:rStyle w:val="Hyperlink"/>
          </w:rPr>
          <w:t>Paul Jones</w:t>
        </w:r>
      </w:hyperlink>
    </w:p>
    <w:p w14:paraId="195753C2" w14:textId="77777777" w:rsidR="006F51DC" w:rsidRPr="006F51DC" w:rsidRDefault="006F51DC" w:rsidP="006F51DC">
      <w:r w:rsidRPr="006F51DC">
        <w:t>Message the Author</w:t>
      </w:r>
    </w:p>
    <w:p w14:paraId="4634E5AF" w14:textId="77777777" w:rsidR="006F51DC" w:rsidRPr="006F51DC" w:rsidRDefault="006F51DC" w:rsidP="006F51DC">
      <w:r w:rsidRPr="006F51DC">
        <w:t>The Trump administration's newest proposed fee on H-1B visas is an unconstitutional tax that is outside its authority to promulgate, according to attorneys general of 22 states, led by California and Massachusetts.</w:t>
      </w:r>
    </w:p>
    <w:p w14:paraId="765C4ADB" w14:textId="77777777" w:rsidR="006F51DC" w:rsidRPr="006F51DC" w:rsidRDefault="006F51DC" w:rsidP="006F51DC">
      <w:r w:rsidRPr="006F51DC">
        <w:t>The fee — proposed under August 25 rulemaking by the Department of Homeland Security and U.S. Citizenship and Immigration Services (USCIS) — is “a transparent effort" to resurrect the “$100,000 levy on employers for each H-1B petition filed” that was vacated in federal court this year, the attorneys general said in a September 24 </w:t>
      </w:r>
      <w:hyperlink r:id="rId5" w:tgtFrame="_blank" w:history="1">
        <w:r w:rsidRPr="006F51DC">
          <w:rPr>
            <w:rStyle w:val="Hyperlink"/>
          </w:rPr>
          <w:t>letter</w:t>
        </w:r>
      </w:hyperlink>
      <w:r w:rsidRPr="006F51DC">
        <w:t> to the head of USCIS.</w:t>
      </w:r>
    </w:p>
    <w:p w14:paraId="4DB09D0F" w14:textId="77777777" w:rsidR="006F51DC" w:rsidRPr="006F51DC" w:rsidRDefault="006F51DC" w:rsidP="006F51DC">
      <w:r w:rsidRPr="006F51DC">
        <w:t xml:space="preserve">The H-1B visa program allows employers to hire highly and </w:t>
      </w:r>
      <w:proofErr w:type="gramStart"/>
      <w:r w:rsidRPr="006F51DC">
        <w:t>specially</w:t>
      </w:r>
      <w:proofErr w:type="gramEnd"/>
      <w:r w:rsidRPr="006F51DC">
        <w:t xml:space="preserve"> skilled noncitizen workers. For most employers, the program’s aggregate visa approvals are capped at 65,000 annually, with another 20,000 for advanced degree holders. Employers subject to the cap — “cap-subject” employers — must obtain H-1B visas through an annual lottery. Employers </w:t>
      </w:r>
      <w:proofErr w:type="gramStart"/>
      <w:r w:rsidRPr="006F51DC">
        <w:t>not</w:t>
      </w:r>
      <w:proofErr w:type="gramEnd"/>
      <w:r w:rsidRPr="006F51DC">
        <w:t xml:space="preserve"> subject to the cap and lottery — cap-exempt employers — include certain government and nonprofit entities.</w:t>
      </w:r>
    </w:p>
    <w:p w14:paraId="0B8618B3" w14:textId="77777777" w:rsidR="006F51DC" w:rsidRPr="006F51DC" w:rsidRDefault="006F51DC" w:rsidP="006F51DC">
      <w:r w:rsidRPr="006F51DC">
        <w:t>The administration's </w:t>
      </w:r>
      <w:hyperlink r:id="rId6" w:tgtFrame="_blank" w:history="1">
        <w:r w:rsidRPr="006F51DC">
          <w:rPr>
            <w:rStyle w:val="Hyperlink"/>
          </w:rPr>
          <w:t>proposed rule</w:t>
        </w:r>
      </w:hyperlink>
      <w:r w:rsidRPr="006F51DC">
        <w:t> would impose a $103,265 “additional H-1B fee” for all H-1B cap-subject petitions. The fee “would be paid at the time of filing and would be imposed in addition to all other applicable fees or payments,” according to an August 24 </w:t>
      </w:r>
      <w:hyperlink r:id="rId7" w:tgtFrame="_blank" w:history="1">
        <w:r w:rsidRPr="006F51DC">
          <w:rPr>
            <w:rStyle w:val="Hyperlink"/>
          </w:rPr>
          <w:t>release</w:t>
        </w:r>
      </w:hyperlink>
      <w:r w:rsidRPr="006F51DC">
        <w:t> by the DHS.</w:t>
      </w:r>
    </w:p>
    <w:p w14:paraId="326E531C" w14:textId="77777777" w:rsidR="006F51DC" w:rsidRPr="006F51DC" w:rsidRDefault="006F51DC" w:rsidP="006F51DC">
      <w:r w:rsidRPr="006F51DC">
        <w:t>The proposal follows the U.S. District Court for the District of Massachusetts's June 8 </w:t>
      </w:r>
      <w:hyperlink r:id="rId8" w:tgtFrame="_blank" w:history="1">
        <w:r w:rsidRPr="006F51DC">
          <w:rPr>
            <w:rStyle w:val="Hyperlink"/>
          </w:rPr>
          <w:t>ruling</w:t>
        </w:r>
      </w:hyperlink>
      <w:r w:rsidRPr="006F51DC">
        <w:t> in </w:t>
      </w:r>
      <w:r w:rsidRPr="006F51DC">
        <w:rPr>
          <w:i/>
          <w:iCs/>
        </w:rPr>
        <w:t>California v. Mullin</w:t>
      </w:r>
      <w:r w:rsidRPr="006F51DC">
        <w:t> that the $100,000 payment requirement for new H-1B visa applications under President Trump's September 2025 proclamation was unlawful for reasons including that “the Policy imposes a tax on H-1B petitions without the requisite delegation by Congress.” The administration </w:t>
      </w:r>
      <w:hyperlink r:id="rId9" w:tgtFrame="_blank" w:history="1">
        <w:r w:rsidRPr="006F51DC">
          <w:rPr>
            <w:rStyle w:val="Hyperlink"/>
          </w:rPr>
          <w:t>unsuccessfully sought</w:t>
        </w:r>
      </w:hyperlink>
      <w:r w:rsidRPr="006F51DC">
        <w:t xml:space="preserve"> a stay of the ruling and is </w:t>
      </w:r>
      <w:proofErr w:type="gramStart"/>
      <w:r w:rsidRPr="006F51DC">
        <w:t>appealing</w:t>
      </w:r>
      <w:proofErr w:type="gramEnd"/>
      <w:r w:rsidRPr="006F51DC">
        <w:t xml:space="preserve"> the decision.</w:t>
      </w:r>
    </w:p>
    <w:p w14:paraId="4D7728F8" w14:textId="77777777" w:rsidR="006F51DC" w:rsidRPr="006F51DC" w:rsidRDefault="006F51DC" w:rsidP="006F51DC">
      <w:r w:rsidRPr="006F51DC">
        <w:t>USCIS asserts that the new proposed assessment is “separate from the $100,000 payment required by Proclamation 10973” — the 2025 proclamation the federal district court ruled unlawful — “and is based on different authority.” It said if the original charge under the 2025 proclamation is ultimately reinstated, both charges could be collected.</w:t>
      </w:r>
    </w:p>
    <w:p w14:paraId="6F6B9D17" w14:textId="77777777" w:rsidR="006F51DC" w:rsidRPr="006F51DC" w:rsidRDefault="006F51DC" w:rsidP="006F51DC">
      <w:r w:rsidRPr="006F51DC">
        <w:lastRenderedPageBreak/>
        <w:t>The states argue that the administration is simply sidestepping the June court decision.</w:t>
      </w:r>
    </w:p>
    <w:p w14:paraId="0E7663E2" w14:textId="77777777" w:rsidR="006F51DC" w:rsidRPr="006F51DC" w:rsidRDefault="006F51DC" w:rsidP="006F51DC">
      <w:r w:rsidRPr="006F51DC">
        <w:t>“The Trump Administration is once again overstepping its legal authority and imposing unjustified burdens on state and local governments and on their residents,” California Attorney General Rob Bonta (D) said in a September 24 </w:t>
      </w:r>
      <w:hyperlink r:id="rId10" w:tgtFrame="_blank" w:history="1">
        <w:r w:rsidRPr="006F51DC">
          <w:rPr>
            <w:rStyle w:val="Hyperlink"/>
          </w:rPr>
          <w:t>release</w:t>
        </w:r>
      </w:hyperlink>
      <w:r w:rsidRPr="006F51DC">
        <w:t>. “This proposed rule would undermine California and other states’ abilities to ensure that core services our residents rely on, such as education and healthcare, are fully staffed with highly trained personnel.”</w:t>
      </w:r>
    </w:p>
    <w:p w14:paraId="6EE2978F" w14:textId="77777777" w:rsidR="006F51DC" w:rsidRPr="006F51DC" w:rsidRDefault="006F51DC" w:rsidP="006F51DC">
      <w:r w:rsidRPr="006F51DC">
        <w:t>Notably, that concern reflects the standing arguments the state plaintiffs made in </w:t>
      </w:r>
      <w:r w:rsidRPr="006F51DC">
        <w:rPr>
          <w:i/>
          <w:iCs/>
        </w:rPr>
        <w:t>Mullin</w:t>
      </w:r>
      <w:r w:rsidRPr="006F51DC">
        <w:t>.</w:t>
      </w:r>
    </w:p>
    <w:p w14:paraId="05DD4D94" w14:textId="77777777" w:rsidR="006F51DC" w:rsidRPr="006F51DC" w:rsidRDefault="006F51DC" w:rsidP="006F51DC">
      <w:r w:rsidRPr="006F51DC">
        <w:t>The states allege that what USCIS calls a fee in the proposed rule is an unlawful tax because it is outside the scope of USCIS's enforcement authority and requires congressional authorization.</w:t>
      </w:r>
    </w:p>
    <w:p w14:paraId="15F5C75D" w14:textId="77777777" w:rsidR="006F51DC" w:rsidRPr="006F51DC" w:rsidRDefault="006F51DC" w:rsidP="006F51DC">
      <w:r w:rsidRPr="006F51DC">
        <w:t>“While Defendants in </w:t>
      </w:r>
      <w:r w:rsidRPr="006F51DC">
        <w:rPr>
          <w:i/>
          <w:iCs/>
        </w:rPr>
        <w:t>Mullin</w:t>
      </w:r>
      <w:r w:rsidRPr="006F51DC">
        <w:t> previously argued the 2025 Policy was not subject to the limitations imposed by Section 286(m)” — the Immigration and Nationality Act provision authorizing the DHS secretary to set fees to recover costs for providing immigration adjudication and naturalization services — "USCIS now claims that Section 286(m) itself provides sufficient authority for the proposed $103,265 tax on employers for each H-1B petition submitted,” the attorneys general's letter says.</w:t>
      </w:r>
    </w:p>
    <w:p w14:paraId="10EDEECA" w14:textId="77777777" w:rsidR="006F51DC" w:rsidRPr="006F51DC" w:rsidRDefault="006F51DC" w:rsidP="006F51DC">
      <w:r w:rsidRPr="006F51DC">
        <w:t>The letter notes that “USCIS has somewhat narrowed the scope of the proposed rule” by excluding H-1B cap-exempt employers, but it argues that “the 2026 Rule makes no allowance for the countless public employers — including schools, healthcare facilities, and other state and local government agencies — that are not cap-exempt.”</w:t>
      </w:r>
    </w:p>
    <w:p w14:paraId="12EE711C" w14:textId="77777777" w:rsidR="006F51DC" w:rsidRPr="006F51DC" w:rsidRDefault="006F51DC" w:rsidP="006F51DC">
      <w:r w:rsidRPr="006F51DC">
        <w:t>The state attorneys general also contend that the rule violates the Administration Procedure Act. The administration “both fails to adequately justify the burdens the tax would impose on states and fails to consider less harmful alternatives,” according to a release by Bonta’s office.</w:t>
      </w:r>
    </w:p>
    <w:p w14:paraId="6075FBB6" w14:textId="77777777" w:rsidR="006F51DC" w:rsidRPr="006F51DC" w:rsidRDefault="006F51DC" w:rsidP="006F51DC">
      <w:pPr>
        <w:rPr>
          <w:b/>
          <w:bCs/>
        </w:rPr>
      </w:pPr>
      <w:r w:rsidRPr="006F51DC">
        <w:rPr>
          <w:b/>
          <w:bCs/>
        </w:rPr>
        <w:t>New Proclamation</w:t>
      </w:r>
    </w:p>
    <w:p w14:paraId="29466C54" w14:textId="77777777" w:rsidR="006F51DC" w:rsidRPr="006F51DC" w:rsidRDefault="006F51DC" w:rsidP="006F51DC">
      <w:r w:rsidRPr="006F51DC">
        <w:t>The dispute comes as Trump on September 18 announced a </w:t>
      </w:r>
      <w:hyperlink r:id="rId11" w:tgtFrame="_blank" w:history="1">
        <w:r w:rsidRPr="006F51DC">
          <w:rPr>
            <w:rStyle w:val="Hyperlink"/>
          </w:rPr>
          <w:t>new proclamation</w:t>
        </w:r>
      </w:hyperlink>
      <w:r w:rsidRPr="006F51DC">
        <w:t> that extended the 2025 one through September 21, 2027. The administration said that after the 2025 proclamation, the fee had been paid for “over 700 petitions,” crediting it for reductions in total H-1B registrations by large IT firms and a shift in H-1Bs toward higher-skilled and higher-paid workers.</w:t>
      </w:r>
    </w:p>
    <w:p w14:paraId="0DB6ABFC" w14:textId="77777777" w:rsidR="006F51DC" w:rsidRPr="006F51DC" w:rsidRDefault="006F51DC" w:rsidP="006F51DC">
      <w:r w:rsidRPr="006F51DC">
        <w:t>“It is reasonable to conclude that the required $100,000 payment and newly implemented weighted selection process have had the combined effect of deterring low-wage and low-skilled recruitment while increasing access for high-skilled and high-wage workers,” the new proclamation said.</w:t>
      </w:r>
    </w:p>
    <w:p w14:paraId="33F09161" w14:textId="77777777" w:rsidR="006F51DC" w:rsidRPr="006F51DC" w:rsidRDefault="006F51DC" w:rsidP="006F51DC">
      <w:r w:rsidRPr="006F51DC">
        <w:lastRenderedPageBreak/>
        <w:t>Alison Hitz of Clark Hill LLP told </w:t>
      </w:r>
      <w:r w:rsidRPr="006F51DC">
        <w:rPr>
          <w:i/>
          <w:iCs/>
        </w:rPr>
        <w:t>Tax Notes</w:t>
      </w:r>
      <w:r w:rsidRPr="006F51DC">
        <w:t> September 25 that the proclamation extending the vacated fee signaled that the administration believes the $100,000 fee is valid, and it intends to continue fighting for its reinstatement. She said USCIS's decision to pursue formal rulemaking to impose the $103,265 charge means that it would be “more likely to stand up in court” than one imposed by proclamation under the APA.</w:t>
      </w:r>
    </w:p>
    <w:p w14:paraId="2F05FDDF" w14:textId="77777777" w:rsidR="006F51DC" w:rsidRPr="006F51DC" w:rsidRDefault="006F51DC" w:rsidP="006F51DC">
      <w:r w:rsidRPr="006F51DC">
        <w:t xml:space="preserve">Unlike the earlier $100,000 charge, the new proposal doesn’t apply to cap-exempt </w:t>
      </w:r>
      <w:proofErr w:type="gramStart"/>
      <w:r w:rsidRPr="006F51DC">
        <w:t>employers</w:t>
      </w:r>
      <w:proofErr w:type="gramEnd"/>
      <w:r w:rsidRPr="006F51DC">
        <w:t>. But for cap-subject employers, the new fee is broader than the previous one because it applies to all H-1B cap-subject petitions, Hitz said. Noncitizen students already living in the United States who graduated “and got a job, and the employer here is looking to sponsor them longer-term” would be subject to it, as opposed to the 2025 fee, which was only for people outside the United States, she said.</w:t>
      </w:r>
    </w:p>
    <w:p w14:paraId="13E9205E" w14:textId="77777777" w:rsidR="006F51DC" w:rsidRPr="006F51DC" w:rsidRDefault="006F51DC" w:rsidP="006F51DC">
      <w:r w:rsidRPr="006F51DC">
        <w:t>Hitz noted that TechNet issued a September 24 </w:t>
      </w:r>
      <w:hyperlink r:id="rId12" w:tgtFrame="_blank" w:history="1">
        <w:r w:rsidRPr="006F51DC">
          <w:rPr>
            <w:rStyle w:val="Hyperlink"/>
          </w:rPr>
          <w:t>statement</w:t>
        </w:r>
      </w:hyperlink>
      <w:r w:rsidRPr="006F51DC">
        <w:t> opposing the proposed charge. “For them, a lot of people that they would be hiring on an H-1B would fall under this fee,” she said.</w:t>
      </w:r>
    </w:p>
    <w:p w14:paraId="718B6D25" w14:textId="77777777" w:rsidR="006F51DC" w:rsidRPr="006F51DC" w:rsidRDefault="006F51DC" w:rsidP="006F51DC">
      <w:r w:rsidRPr="006F51DC">
        <w:t>USCIS declined to comment but noted that questions and concerns about the proposed rule will be addressed during the public comment process.</w:t>
      </w:r>
    </w:p>
    <w:p w14:paraId="5DBE9F38" w14:textId="306289C7" w:rsidR="00C511BC" w:rsidRPr="006F51DC" w:rsidRDefault="006F51DC">
      <w:pPr>
        <w:rPr>
          <w:i/>
          <w:iCs/>
        </w:rPr>
      </w:pPr>
      <w:r w:rsidRPr="006F51DC">
        <w:rPr>
          <w:i/>
          <w:iCs/>
        </w:rPr>
        <w:t>Reach out to Paul Jones at </w:t>
      </w:r>
      <w:hyperlink r:id="rId13" w:tgtFrame="_self" w:tooltip="Click to send an email to author" w:history="1">
        <w:r w:rsidRPr="006F51DC">
          <w:rPr>
            <w:rStyle w:val="Hyperlink"/>
            <w:i/>
            <w:iCs/>
          </w:rPr>
          <w:t>paul.jones@taxanalysts.org</w:t>
        </w:r>
      </w:hyperlink>
      <w:r w:rsidRPr="006F51DC">
        <w:rPr>
          <w:i/>
          <w:iCs/>
        </w:rPr>
        <w:t> or via encrypted message on Signal at </w:t>
      </w:r>
      <w:hyperlink r:id="rId14" w:tgtFrame="_blank" w:tooltip="Click to communicate with author via Signal" w:history="1">
        <w:r w:rsidRPr="006F51DC">
          <w:rPr>
            <w:rStyle w:val="Hyperlink"/>
            <w:i/>
            <w:iCs/>
          </w:rPr>
          <w:t>TaxNotesPa.06</w:t>
        </w:r>
      </w:hyperlink>
      <w:r w:rsidRPr="006F51DC">
        <w:rPr>
          <w:i/>
          <w:iCs/>
        </w:rPr>
        <w:t>(opens in a new tab).</w:t>
      </w:r>
    </w:p>
    <w:sectPr w:rsidR="00C511BC" w:rsidRPr="006F51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DC"/>
    <w:rsid w:val="00393E13"/>
    <w:rsid w:val="00531CA1"/>
    <w:rsid w:val="006F51DC"/>
    <w:rsid w:val="007D16FF"/>
    <w:rsid w:val="00C51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C6397"/>
  <w15:chartTrackingRefBased/>
  <w15:docId w15:val="{3EE0521B-35CC-4C8B-AB0E-FB609921D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51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51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51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51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51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51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51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51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51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1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51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51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51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51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51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51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51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51DC"/>
    <w:rPr>
      <w:rFonts w:eastAsiaTheme="majorEastAsia" w:cstheme="majorBidi"/>
      <w:color w:val="272727" w:themeColor="text1" w:themeTint="D8"/>
    </w:rPr>
  </w:style>
  <w:style w:type="paragraph" w:styleId="Title">
    <w:name w:val="Title"/>
    <w:basedOn w:val="Normal"/>
    <w:next w:val="Normal"/>
    <w:link w:val="TitleChar"/>
    <w:uiPriority w:val="10"/>
    <w:qFormat/>
    <w:rsid w:val="006F51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51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1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51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1DC"/>
    <w:pPr>
      <w:spacing w:before="160"/>
      <w:jc w:val="center"/>
    </w:pPr>
    <w:rPr>
      <w:i/>
      <w:iCs/>
      <w:color w:val="404040" w:themeColor="text1" w:themeTint="BF"/>
    </w:rPr>
  </w:style>
  <w:style w:type="character" w:customStyle="1" w:styleId="QuoteChar">
    <w:name w:val="Quote Char"/>
    <w:basedOn w:val="DefaultParagraphFont"/>
    <w:link w:val="Quote"/>
    <w:uiPriority w:val="29"/>
    <w:rsid w:val="006F51DC"/>
    <w:rPr>
      <w:i/>
      <w:iCs/>
      <w:color w:val="404040" w:themeColor="text1" w:themeTint="BF"/>
    </w:rPr>
  </w:style>
  <w:style w:type="paragraph" w:styleId="ListParagraph">
    <w:name w:val="List Paragraph"/>
    <w:basedOn w:val="Normal"/>
    <w:uiPriority w:val="34"/>
    <w:qFormat/>
    <w:rsid w:val="006F51DC"/>
    <w:pPr>
      <w:ind w:left="720"/>
      <w:contextualSpacing/>
    </w:pPr>
  </w:style>
  <w:style w:type="character" w:styleId="IntenseEmphasis">
    <w:name w:val="Intense Emphasis"/>
    <w:basedOn w:val="DefaultParagraphFont"/>
    <w:uiPriority w:val="21"/>
    <w:qFormat/>
    <w:rsid w:val="006F51DC"/>
    <w:rPr>
      <w:i/>
      <w:iCs/>
      <w:color w:val="0F4761" w:themeColor="accent1" w:themeShade="BF"/>
    </w:rPr>
  </w:style>
  <w:style w:type="paragraph" w:styleId="IntenseQuote">
    <w:name w:val="Intense Quote"/>
    <w:basedOn w:val="Normal"/>
    <w:next w:val="Normal"/>
    <w:link w:val="IntenseQuoteChar"/>
    <w:uiPriority w:val="30"/>
    <w:qFormat/>
    <w:rsid w:val="006F51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51DC"/>
    <w:rPr>
      <w:i/>
      <w:iCs/>
      <w:color w:val="0F4761" w:themeColor="accent1" w:themeShade="BF"/>
    </w:rPr>
  </w:style>
  <w:style w:type="character" w:styleId="IntenseReference">
    <w:name w:val="Intense Reference"/>
    <w:basedOn w:val="DefaultParagraphFont"/>
    <w:uiPriority w:val="32"/>
    <w:qFormat/>
    <w:rsid w:val="006F51DC"/>
    <w:rPr>
      <w:b/>
      <w:bCs/>
      <w:smallCaps/>
      <w:color w:val="0F4761" w:themeColor="accent1" w:themeShade="BF"/>
      <w:spacing w:val="5"/>
    </w:rPr>
  </w:style>
  <w:style w:type="character" w:styleId="Hyperlink">
    <w:name w:val="Hyperlink"/>
    <w:basedOn w:val="DefaultParagraphFont"/>
    <w:uiPriority w:val="99"/>
    <w:unhideWhenUsed/>
    <w:rsid w:val="006F51DC"/>
    <w:rPr>
      <w:color w:val="467886" w:themeColor="hyperlink"/>
      <w:u w:val="single"/>
    </w:rPr>
  </w:style>
  <w:style w:type="character" w:styleId="UnresolvedMention">
    <w:name w:val="Unresolved Mention"/>
    <w:basedOn w:val="DefaultParagraphFont"/>
    <w:uiPriority w:val="99"/>
    <w:semiHidden/>
    <w:unhideWhenUsed/>
    <w:rsid w:val="006F51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us.m.mimecastprotect.com/s/lFwJCBBEM4u78KEq6FWtyyi2Fz_N?domain=oag.ca.gov" TargetMode="External"/><Relationship Id="rId13" Type="http://schemas.openxmlformats.org/officeDocument/2006/relationships/hyperlink" Target="mailto:paul.jones@taxanalysts.org?subject=State%20AGs%20Say%20New%20Proposed%20H-1B%20Visa%20Charge%20Is%20Unconstitutional%20Tax" TargetMode="External"/><Relationship Id="rId3" Type="http://schemas.openxmlformats.org/officeDocument/2006/relationships/webSettings" Target="webSettings.xml"/><Relationship Id="rId7" Type="http://schemas.openxmlformats.org/officeDocument/2006/relationships/hyperlink" Target="https://url.us.m.mimecastprotect.com/s/ALaUCADOL4uNEO706TYs99iGVdr_?domain=uscis.gov" TargetMode="External"/><Relationship Id="rId12" Type="http://schemas.openxmlformats.org/officeDocument/2006/relationships/hyperlink" Target="https://url.us.m.mimecastprotect.com/s/oCsECJ6Xn5sqKw0OrIkH33iybNgS?domain=technet.org"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url.us.m.mimecastprotect.com/s/JuOZCzpl8ZcM4qJDgTgi77i9daJg?domain=public-inspection.federalregister.gov" TargetMode="External"/><Relationship Id="rId11" Type="http://schemas.openxmlformats.org/officeDocument/2006/relationships/hyperlink" Target="https://url.us.m.mimecastprotect.com/s/XDdwCG6Kk4s1A4jnYIYFmmiB5-iv?domain=whitehouse.gov" TargetMode="External"/><Relationship Id="rId5" Type="http://schemas.openxmlformats.org/officeDocument/2006/relationships/hyperlink" Target="https://url.us.m.mimecastprotect.com/s/8HGoCyPk4YcrLo9DXcMhmmixLdUQ?domain=taxnotes.com" TargetMode="External"/><Relationship Id="rId15" Type="http://schemas.openxmlformats.org/officeDocument/2006/relationships/fontTable" Target="fontTable.xml"/><Relationship Id="rId10" Type="http://schemas.openxmlformats.org/officeDocument/2006/relationships/hyperlink" Target="https://url.us.m.mimecastprotect.com/s/uHEcCERQg4c3pxRy9IBCGGi7PQ6C?domain=oag.ca.gov" TargetMode="External"/><Relationship Id="rId4" Type="http://schemas.openxmlformats.org/officeDocument/2006/relationships/hyperlink" Target="https://url.us.m.mimecastprotect.com/s/CHLJCxkj0Xc1xvr8MI8fEEiyITD9?domain=taxnotes.com" TargetMode="External"/><Relationship Id="rId9" Type="http://schemas.openxmlformats.org/officeDocument/2006/relationships/hyperlink" Target="https://url.us.m.mimecastprotect.com/s/u9NYCDkEO4c53AgpvckuGGijYdnf?domain=ca1.uscourts.gov" TargetMode="External"/><Relationship Id="rId14" Type="http://schemas.openxmlformats.org/officeDocument/2006/relationships/hyperlink" Target="https://url.us.m.mimecastprotect.com/s/8PBtCKrEo4u24W3KEsQIBBi5F7vh?domain=signal.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956</Words>
  <Characters>5265</Characters>
  <Application>Microsoft Office Word</Application>
  <DocSecurity>0</DocSecurity>
  <Lines>85</Lines>
  <Paragraphs>26</Paragraphs>
  <ScaleCrop>false</ScaleCrop>
  <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Zahria</dc:creator>
  <cp:keywords/>
  <dc:description/>
  <cp:lastModifiedBy>Smith, Zahria</cp:lastModifiedBy>
  <cp:revision>1</cp:revision>
  <dcterms:created xsi:type="dcterms:W3CDTF">2026-09-30T19:29:00Z</dcterms:created>
  <dcterms:modified xsi:type="dcterms:W3CDTF">2026-09-30T19:30:00Z</dcterms:modified>
</cp:coreProperties>
</file>